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D0C68" w14:textId="4B7A2B44" w:rsidR="001B220A" w:rsidRPr="00382853" w:rsidRDefault="00502708" w:rsidP="004062D7">
      <w:pPr>
        <w:spacing w:line="240" w:lineRule="auto"/>
        <w:contextualSpacing/>
        <w:rPr>
          <w:b/>
          <w:lang w:val="en-US"/>
        </w:rPr>
      </w:pPr>
      <w:r>
        <w:rPr>
          <w:b/>
          <w:lang w:val="en-US"/>
        </w:rPr>
        <w:t>Tracing the</w:t>
      </w:r>
      <w:r w:rsidR="00F11482">
        <w:rPr>
          <w:b/>
          <w:lang w:val="en-US"/>
        </w:rPr>
        <w:t xml:space="preserve"> historical</w:t>
      </w:r>
      <w:r w:rsidR="00382853">
        <w:rPr>
          <w:b/>
          <w:lang w:val="en-US"/>
        </w:rPr>
        <w:t xml:space="preserve"> replacement of the </w:t>
      </w:r>
      <w:r w:rsidR="00382853" w:rsidRPr="00382853">
        <w:rPr>
          <w:b/>
          <w:lang w:val="en-US"/>
        </w:rPr>
        <w:t>counterfactual optative</w:t>
      </w:r>
      <w:r w:rsidR="00382853">
        <w:rPr>
          <w:b/>
          <w:lang w:val="en-US"/>
        </w:rPr>
        <w:t xml:space="preserve"> mood</w:t>
      </w:r>
      <w:r w:rsidR="00382853" w:rsidRPr="00382853">
        <w:rPr>
          <w:b/>
          <w:lang w:val="en-US"/>
        </w:rPr>
        <w:t xml:space="preserve"> </w:t>
      </w:r>
      <w:r w:rsidR="00382853">
        <w:rPr>
          <w:b/>
          <w:lang w:val="en-US"/>
        </w:rPr>
        <w:t>from Archaic to Classical Greek</w:t>
      </w:r>
    </w:p>
    <w:p w14:paraId="40A1EDC3" w14:textId="0D951DAE" w:rsidR="00382853" w:rsidRDefault="00382853" w:rsidP="004062D7">
      <w:pPr>
        <w:spacing w:line="240" w:lineRule="auto"/>
        <w:contextualSpacing/>
        <w:rPr>
          <w:i/>
          <w:lang w:val="en-US"/>
        </w:rPr>
      </w:pPr>
      <w:r w:rsidRPr="00382853">
        <w:rPr>
          <w:i/>
          <w:lang w:val="en-US"/>
        </w:rPr>
        <w:t>Ezra la Roi</w:t>
      </w:r>
      <w:r w:rsidR="00423EB6">
        <w:rPr>
          <w:i/>
          <w:lang w:val="en-US"/>
        </w:rPr>
        <w:tab/>
      </w:r>
    </w:p>
    <w:p w14:paraId="2CA05E4D" w14:textId="28DAAF8A" w:rsidR="00423EB6" w:rsidRDefault="00423EB6" w:rsidP="004062D7">
      <w:pPr>
        <w:spacing w:line="240" w:lineRule="auto"/>
        <w:contextualSpacing/>
        <w:rPr>
          <w:i/>
          <w:lang w:val="en-US"/>
        </w:rPr>
      </w:pPr>
      <w:hyperlink r:id="rId5" w:history="1">
        <w:r w:rsidRPr="00B1021A">
          <w:rPr>
            <w:rStyle w:val="Hyperlink"/>
            <w:i/>
            <w:lang w:val="en-US"/>
          </w:rPr>
          <w:t>https://research.flw.ugent.be/en/ezra.laroi</w:t>
        </w:r>
      </w:hyperlink>
      <w:r>
        <w:rPr>
          <w:i/>
          <w:lang w:val="en-US"/>
        </w:rPr>
        <w:t xml:space="preserve"> </w:t>
      </w:r>
    </w:p>
    <w:p w14:paraId="688D00D2" w14:textId="77777777" w:rsidR="001B220A" w:rsidRPr="00382853" w:rsidRDefault="001B220A" w:rsidP="004062D7">
      <w:pPr>
        <w:spacing w:line="240" w:lineRule="auto"/>
        <w:contextualSpacing/>
        <w:rPr>
          <w:i/>
          <w:lang w:val="en-US"/>
        </w:rPr>
      </w:pPr>
    </w:p>
    <w:p w14:paraId="3E9AAF4A" w14:textId="0F629FE9" w:rsidR="00AE7C3E" w:rsidRDefault="001B220A" w:rsidP="004062D7">
      <w:pPr>
        <w:spacing w:line="240" w:lineRule="auto"/>
        <w:contextualSpacing/>
        <w:jc w:val="both"/>
        <w:rPr>
          <w:lang w:val="en-US"/>
        </w:rPr>
      </w:pPr>
      <w:r>
        <w:rPr>
          <w:lang w:val="en-US"/>
        </w:rPr>
        <w:t>Similar to</w:t>
      </w:r>
      <w:r w:rsidR="00D15A32">
        <w:rPr>
          <w:lang w:val="en-US"/>
        </w:rPr>
        <w:t xml:space="preserve"> other</w:t>
      </w:r>
      <w:r w:rsidR="00335A2D">
        <w:rPr>
          <w:lang w:val="en-US"/>
        </w:rPr>
        <w:t xml:space="preserve"> Indo-European languages,</w:t>
      </w:r>
      <w:r w:rsidR="00D15A32" w:rsidRPr="00D15A32">
        <w:rPr>
          <w:lang w:val="en-US"/>
        </w:rPr>
        <w:t xml:space="preserve"> </w:t>
      </w:r>
      <w:r w:rsidR="00D15A32">
        <w:rPr>
          <w:lang w:val="en-US"/>
        </w:rPr>
        <w:t>Archaic Greek</w:t>
      </w:r>
      <w:r w:rsidR="00335A2D">
        <w:rPr>
          <w:lang w:val="en-US"/>
        </w:rPr>
        <w:t xml:space="preserve"> seems to have inherited its optative mood and its functions from its Proto-Indo-European ances</w:t>
      </w:r>
      <w:r w:rsidR="00D15A32">
        <w:rPr>
          <w:lang w:val="en-US"/>
        </w:rPr>
        <w:t>tor</w:t>
      </w:r>
      <w:r w:rsidR="00335A2D">
        <w:rPr>
          <w:lang w:val="en-US"/>
        </w:rPr>
        <w:t>. This means that both the counterfactual and non-counterfactual uses of the optative</w:t>
      </w:r>
      <w:r w:rsidR="007F5514">
        <w:rPr>
          <w:lang w:val="en-US"/>
        </w:rPr>
        <w:t xml:space="preserve"> </w:t>
      </w:r>
      <w:r w:rsidR="00335A2D">
        <w:rPr>
          <w:lang w:val="en-US"/>
        </w:rPr>
        <w:t xml:space="preserve">in declarative, wish and subordinate clauses </w:t>
      </w:r>
      <w:r w:rsidR="00D15A32">
        <w:rPr>
          <w:lang w:val="en-US"/>
        </w:rPr>
        <w:t>are inherited, whereas counterfactual indicative mood</w:t>
      </w:r>
      <w:r w:rsidR="00CD6B0F">
        <w:rPr>
          <w:lang w:val="en-US"/>
        </w:rPr>
        <w:t xml:space="preserve"> uses</w:t>
      </w:r>
      <w:r w:rsidR="00D15A32">
        <w:rPr>
          <w:lang w:val="en-US"/>
        </w:rPr>
        <w:t xml:space="preserve"> are innovations. Unlike other Indo-European languages which lost this counterfactual optative </w:t>
      </w:r>
      <w:r w:rsidR="00D15A32" w:rsidRPr="00382853">
        <w:rPr>
          <w:lang w:val="en-US"/>
        </w:rPr>
        <w:t>(through loss, syncretism, paradigm change etc.)</w:t>
      </w:r>
      <w:r w:rsidR="00D15A32">
        <w:rPr>
          <w:lang w:val="en-US"/>
        </w:rPr>
        <w:t xml:space="preserve"> before </w:t>
      </w:r>
      <w:r w:rsidR="00EC0A8F">
        <w:rPr>
          <w:lang w:val="en-US"/>
        </w:rPr>
        <w:t>our</w:t>
      </w:r>
      <w:r w:rsidR="0045586F">
        <w:rPr>
          <w:lang w:val="en-US"/>
        </w:rPr>
        <w:t xml:space="preserve"> textual data, Archaic and Classical Greek </w:t>
      </w:r>
      <w:r w:rsidR="0045586F" w:rsidRPr="00382853">
        <w:rPr>
          <w:lang w:val="en-US"/>
        </w:rPr>
        <w:t>provide traceable evidence for the restructuring of the functional domain of the optative.</w:t>
      </w:r>
      <w:r w:rsidR="0045586F">
        <w:rPr>
          <w:lang w:val="en-US"/>
        </w:rPr>
        <w:t xml:space="preserve"> </w:t>
      </w:r>
      <w:r w:rsidR="0088286A">
        <w:rPr>
          <w:lang w:val="en-US"/>
        </w:rPr>
        <w:t>However, there is no consensus in the literature yet on how this replacement took place</w:t>
      </w:r>
      <w:r w:rsidR="008C7A26">
        <w:rPr>
          <w:lang w:val="en-US"/>
        </w:rPr>
        <w:t xml:space="preserve">, but only suggested scenarios which do not take into account all the available evidence from Archaic and Classical Greek. </w:t>
      </w:r>
      <w:r w:rsidR="0045586F">
        <w:rPr>
          <w:lang w:val="en-US"/>
        </w:rPr>
        <w:t>Therefore this paper will investigate how this change in the Ancient Greek mood system took place and which historical processes have contributed to this change</w:t>
      </w:r>
      <w:r w:rsidR="000717FB">
        <w:rPr>
          <w:lang w:val="en-US"/>
        </w:rPr>
        <w:t xml:space="preserve"> using a diachronic corpus-based study of the </w:t>
      </w:r>
      <w:proofErr w:type="spellStart"/>
      <w:r w:rsidR="000717FB">
        <w:rPr>
          <w:lang w:val="en-US"/>
        </w:rPr>
        <w:t>optatives</w:t>
      </w:r>
      <w:proofErr w:type="spellEnd"/>
      <w:r w:rsidR="000717FB">
        <w:rPr>
          <w:lang w:val="en-US"/>
        </w:rPr>
        <w:t xml:space="preserve"> (both counterfactual and non-counterfactual) and its indicative replacements from Archaic to Classical Greek</w:t>
      </w:r>
      <w:r w:rsidR="0045586F">
        <w:rPr>
          <w:lang w:val="en-US"/>
        </w:rPr>
        <w:t>.</w:t>
      </w:r>
    </w:p>
    <w:p w14:paraId="12CA9729" w14:textId="7403AB5F" w:rsidR="0045586F" w:rsidRDefault="004C333A" w:rsidP="004062D7">
      <w:pPr>
        <w:spacing w:line="240" w:lineRule="auto"/>
        <w:ind w:firstLine="567"/>
        <w:contextualSpacing/>
        <w:jc w:val="both"/>
        <w:rPr>
          <w:lang w:val="en-US"/>
        </w:rPr>
      </w:pPr>
      <w:r>
        <w:rPr>
          <w:lang w:val="en-US"/>
        </w:rPr>
        <w:t>As I will argue, th</w:t>
      </w:r>
      <w:r w:rsidR="00832BCB">
        <w:rPr>
          <w:lang w:val="en-US"/>
        </w:rPr>
        <w:t>e</w:t>
      </w:r>
      <w:r>
        <w:rPr>
          <w:lang w:val="en-US"/>
        </w:rPr>
        <w:t xml:space="preserve"> replacement did not happen in a straightforward way, since already in Archaic Greek we find many different indicative innovations that serve as alternatives to counterfactual </w:t>
      </w:r>
      <w:proofErr w:type="spellStart"/>
      <w:r>
        <w:rPr>
          <w:lang w:val="en-US"/>
        </w:rPr>
        <w:t>optatives</w:t>
      </w:r>
      <w:proofErr w:type="spellEnd"/>
      <w:r>
        <w:rPr>
          <w:lang w:val="en-US"/>
        </w:rPr>
        <w:t xml:space="preserve"> and</w:t>
      </w:r>
      <w:r w:rsidR="00CA123B">
        <w:rPr>
          <w:lang w:val="en-US"/>
        </w:rPr>
        <w:t xml:space="preserve"> that</w:t>
      </w:r>
      <w:r>
        <w:rPr>
          <w:lang w:val="en-US"/>
        </w:rPr>
        <w:t xml:space="preserve"> continue to change in Classical Greek</w:t>
      </w:r>
      <w:r w:rsidR="008C7A26">
        <w:rPr>
          <w:lang w:val="en-US"/>
        </w:rPr>
        <w:t xml:space="preserve"> (e.g.</w:t>
      </w:r>
      <w:r w:rsidR="00CD6B0F">
        <w:rPr>
          <w:lang w:val="en-US"/>
        </w:rPr>
        <w:t xml:space="preserve"> counterfactual indicatives side by side with counterfactual </w:t>
      </w:r>
      <w:proofErr w:type="spellStart"/>
      <w:r w:rsidR="00CD6B0F">
        <w:rPr>
          <w:lang w:val="en-US"/>
        </w:rPr>
        <w:t>optatives</w:t>
      </w:r>
      <w:proofErr w:type="spellEnd"/>
      <w:r w:rsidR="00CD6B0F">
        <w:rPr>
          <w:lang w:val="en-US"/>
        </w:rPr>
        <w:t xml:space="preserve"> in the Archaic Greek of Homer</w:t>
      </w:r>
      <w:r w:rsidR="008C7A26">
        <w:rPr>
          <w:lang w:val="en-US"/>
        </w:rPr>
        <w:t>)</w:t>
      </w:r>
      <w:r w:rsidR="00CD6B0F">
        <w:rPr>
          <w:lang w:val="en-US"/>
        </w:rPr>
        <w:t>.</w:t>
      </w:r>
      <w:r w:rsidR="008C7A26">
        <w:rPr>
          <w:lang w:val="en-US"/>
        </w:rPr>
        <w:t xml:space="preserve"> Moreover, t</w:t>
      </w:r>
      <w:r>
        <w:rPr>
          <w:lang w:val="en-US"/>
        </w:rPr>
        <w:t>he</w:t>
      </w:r>
      <w:r w:rsidR="00CD6B0F">
        <w:rPr>
          <w:lang w:val="en-US"/>
        </w:rPr>
        <w:t xml:space="preserve"> innovative</w:t>
      </w:r>
      <w:r>
        <w:rPr>
          <w:lang w:val="en-US"/>
        </w:rPr>
        <w:t xml:space="preserve"> constructions were created by different historical processes </w:t>
      </w:r>
      <w:r w:rsidR="00535BD5">
        <w:rPr>
          <w:lang w:val="en-US"/>
        </w:rPr>
        <w:t>that variously affect the counterfactual structures.</w:t>
      </w:r>
      <w:r>
        <w:rPr>
          <w:lang w:val="en-US"/>
        </w:rPr>
        <w:t xml:space="preserve"> </w:t>
      </w:r>
    </w:p>
    <w:p w14:paraId="01476D9C" w14:textId="2C44B4F1" w:rsidR="004D152F" w:rsidRDefault="004D152F" w:rsidP="004062D7">
      <w:pPr>
        <w:spacing w:line="240" w:lineRule="auto"/>
        <w:ind w:firstLine="567"/>
        <w:contextualSpacing/>
        <w:jc w:val="both"/>
        <w:rPr>
          <w:lang w:val="en-US"/>
        </w:rPr>
      </w:pPr>
    </w:p>
    <w:p w14:paraId="31E7AB69" w14:textId="5A221880" w:rsidR="00B55837" w:rsidRPr="00640919" w:rsidRDefault="00B55837" w:rsidP="004062D7">
      <w:pPr>
        <w:spacing w:line="240" w:lineRule="auto"/>
        <w:contextualSpacing/>
        <w:rPr>
          <w:b/>
          <w:lang w:val="en-US"/>
        </w:rPr>
      </w:pPr>
      <w:r w:rsidRPr="00640919">
        <w:rPr>
          <w:b/>
          <w:lang w:val="en-US"/>
        </w:rPr>
        <w:t>Selected references</w:t>
      </w:r>
    </w:p>
    <w:p w14:paraId="3EEB0251" w14:textId="77777777" w:rsidR="00517873" w:rsidRPr="00640919" w:rsidRDefault="00517873" w:rsidP="004062D7">
      <w:pPr>
        <w:spacing w:line="240" w:lineRule="auto"/>
        <w:contextualSpacing/>
        <w:jc w:val="both"/>
        <w:rPr>
          <w:rFonts w:cstheme="minorHAnsi"/>
          <w:lang w:val="en-US"/>
        </w:rPr>
      </w:pPr>
      <w:r w:rsidRPr="00640919">
        <w:rPr>
          <w:rFonts w:cstheme="minorHAnsi"/>
          <w:lang w:val="en-US"/>
        </w:rPr>
        <w:t xml:space="preserve">Allan, R.J. 2013. Exploring Modality’s Semantic Space: </w:t>
      </w:r>
      <w:proofErr w:type="spellStart"/>
      <w:r w:rsidRPr="00640919">
        <w:rPr>
          <w:rFonts w:cstheme="minorHAnsi"/>
          <w:lang w:val="en-US"/>
        </w:rPr>
        <w:t>Grammaticalisation</w:t>
      </w:r>
      <w:proofErr w:type="spellEnd"/>
      <w:r w:rsidRPr="00640919">
        <w:rPr>
          <w:rFonts w:cstheme="minorHAnsi"/>
          <w:lang w:val="en-US"/>
        </w:rPr>
        <w:t>, Subjectification and the</w:t>
      </w:r>
    </w:p>
    <w:p w14:paraId="55A53B91" w14:textId="0D082544" w:rsidR="00517873" w:rsidRPr="00640919" w:rsidRDefault="00517873" w:rsidP="004062D7">
      <w:pPr>
        <w:spacing w:line="240" w:lineRule="auto"/>
        <w:ind w:firstLine="567"/>
        <w:contextualSpacing/>
        <w:jc w:val="both"/>
        <w:rPr>
          <w:rFonts w:cstheme="minorHAnsi"/>
          <w:lang w:val="en-US"/>
        </w:rPr>
      </w:pPr>
      <w:r w:rsidRPr="00640919">
        <w:rPr>
          <w:rFonts w:cstheme="minorHAnsi"/>
          <w:lang w:val="en-US"/>
        </w:rPr>
        <w:t xml:space="preserve">Case of </w:t>
      </w:r>
      <w:proofErr w:type="spellStart"/>
      <w:r w:rsidRPr="00640919">
        <w:rPr>
          <w:rFonts w:cstheme="minorHAnsi"/>
        </w:rPr>
        <w:t>ὀφείλω</w:t>
      </w:r>
      <w:proofErr w:type="spellEnd"/>
      <w:r w:rsidRPr="00640919">
        <w:rPr>
          <w:rFonts w:cstheme="minorHAnsi"/>
          <w:lang w:val="en-US"/>
        </w:rPr>
        <w:t xml:space="preserve">, </w:t>
      </w:r>
      <w:proofErr w:type="spellStart"/>
      <w:r w:rsidRPr="00640919">
        <w:rPr>
          <w:rFonts w:cstheme="minorHAnsi"/>
          <w:i/>
          <w:iCs/>
          <w:lang w:val="en-US"/>
        </w:rPr>
        <w:t>Glotta</w:t>
      </w:r>
      <w:proofErr w:type="spellEnd"/>
      <w:r w:rsidRPr="00640919">
        <w:rPr>
          <w:rFonts w:cstheme="minorHAnsi"/>
          <w:lang w:val="en-US"/>
        </w:rPr>
        <w:t xml:space="preserve"> 89, 1-46.</w:t>
      </w:r>
    </w:p>
    <w:p w14:paraId="0BD2DE56" w14:textId="77777777" w:rsidR="0045586F" w:rsidRPr="00640919" w:rsidRDefault="0045586F" w:rsidP="004062D7">
      <w:pPr>
        <w:spacing w:line="240" w:lineRule="auto"/>
        <w:contextualSpacing/>
        <w:jc w:val="both"/>
        <w:rPr>
          <w:rFonts w:cstheme="minorHAnsi"/>
          <w:lang w:val="nl-NL"/>
        </w:rPr>
      </w:pPr>
      <w:bookmarkStart w:id="0" w:name="_Hlk37413481"/>
      <w:proofErr w:type="spellStart"/>
      <w:r w:rsidRPr="00640919">
        <w:rPr>
          <w:rFonts w:cstheme="minorHAnsi"/>
          <w:lang w:val="en-US"/>
        </w:rPr>
        <w:t>Hettrich</w:t>
      </w:r>
      <w:proofErr w:type="spellEnd"/>
      <w:r w:rsidRPr="00640919">
        <w:rPr>
          <w:rFonts w:cstheme="minorHAnsi"/>
          <w:lang w:val="en-US"/>
        </w:rPr>
        <w:t xml:space="preserve">, Heinrich. </w:t>
      </w:r>
      <w:r w:rsidRPr="00640919">
        <w:rPr>
          <w:rFonts w:cstheme="minorHAnsi"/>
          <w:lang w:val="nl-NL"/>
        </w:rPr>
        <w:t xml:space="preserve">1998. „Die </w:t>
      </w:r>
      <w:proofErr w:type="spellStart"/>
      <w:r w:rsidRPr="00640919">
        <w:rPr>
          <w:rFonts w:cstheme="minorHAnsi"/>
          <w:lang w:val="nl-NL"/>
        </w:rPr>
        <w:t>Entstehung</w:t>
      </w:r>
      <w:proofErr w:type="spellEnd"/>
      <w:r w:rsidRPr="00640919">
        <w:rPr>
          <w:rFonts w:cstheme="minorHAnsi"/>
          <w:lang w:val="nl-NL"/>
        </w:rPr>
        <w:t xml:space="preserve"> des </w:t>
      </w:r>
      <w:proofErr w:type="spellStart"/>
      <w:r w:rsidRPr="00640919">
        <w:rPr>
          <w:rFonts w:cstheme="minorHAnsi"/>
          <w:lang w:val="nl-NL"/>
        </w:rPr>
        <w:t>homerischen</w:t>
      </w:r>
      <w:proofErr w:type="spellEnd"/>
      <w:r w:rsidRPr="00640919">
        <w:rPr>
          <w:rFonts w:cstheme="minorHAnsi"/>
          <w:lang w:val="nl-NL"/>
        </w:rPr>
        <w:t xml:space="preserve"> Irrealis der </w:t>
      </w:r>
      <w:proofErr w:type="spellStart"/>
      <w:r w:rsidRPr="00640919">
        <w:rPr>
          <w:rFonts w:cstheme="minorHAnsi"/>
          <w:lang w:val="nl-NL"/>
        </w:rPr>
        <w:t>Vergangenheit</w:t>
      </w:r>
      <w:proofErr w:type="spellEnd"/>
      <w:r w:rsidRPr="00640919">
        <w:rPr>
          <w:rFonts w:cstheme="minorHAnsi"/>
          <w:lang w:val="nl-NL"/>
        </w:rPr>
        <w:t xml:space="preserve">‟, in </w:t>
      </w:r>
      <w:proofErr w:type="spellStart"/>
      <w:r w:rsidRPr="00640919">
        <w:rPr>
          <w:rFonts w:cstheme="minorHAnsi"/>
          <w:lang w:val="nl-NL"/>
        </w:rPr>
        <w:t>Jasanoff</w:t>
      </w:r>
      <w:proofErr w:type="spellEnd"/>
    </w:p>
    <w:p w14:paraId="4363BF07" w14:textId="77777777" w:rsidR="0045586F" w:rsidRPr="00640919" w:rsidRDefault="0045586F" w:rsidP="004062D7">
      <w:pPr>
        <w:spacing w:line="240" w:lineRule="auto"/>
        <w:ind w:firstLine="567"/>
        <w:contextualSpacing/>
        <w:jc w:val="both"/>
        <w:rPr>
          <w:rFonts w:cstheme="minorHAnsi"/>
          <w:lang w:val="en-US"/>
        </w:rPr>
      </w:pPr>
      <w:r w:rsidRPr="00640919">
        <w:rPr>
          <w:rFonts w:cstheme="minorHAnsi"/>
          <w:lang w:val="en-GB"/>
        </w:rPr>
        <w:t xml:space="preserve">Jay, </w:t>
      </w:r>
      <w:proofErr w:type="spellStart"/>
      <w:r w:rsidRPr="00640919">
        <w:rPr>
          <w:rFonts w:cstheme="minorHAnsi"/>
          <w:lang w:val="en-GB"/>
        </w:rPr>
        <w:t>Melchert</w:t>
      </w:r>
      <w:proofErr w:type="spellEnd"/>
      <w:r w:rsidRPr="00640919">
        <w:rPr>
          <w:rFonts w:cstheme="minorHAnsi"/>
          <w:lang w:val="en-GB"/>
        </w:rPr>
        <w:t xml:space="preserve"> H. Craig, Oliver </w:t>
      </w:r>
      <w:proofErr w:type="spellStart"/>
      <w:r w:rsidRPr="00640919">
        <w:rPr>
          <w:rFonts w:cstheme="minorHAnsi"/>
          <w:lang w:val="en-GB"/>
        </w:rPr>
        <w:t>Lisi</w:t>
      </w:r>
      <w:proofErr w:type="spellEnd"/>
      <w:r w:rsidRPr="00640919">
        <w:rPr>
          <w:rFonts w:cstheme="minorHAnsi"/>
          <w:lang w:val="en-GB"/>
        </w:rPr>
        <w:t xml:space="preserve"> (eds.) </w:t>
      </w:r>
      <w:proofErr w:type="spellStart"/>
      <w:r w:rsidRPr="00640919">
        <w:rPr>
          <w:rFonts w:cstheme="minorHAnsi"/>
          <w:i/>
          <w:iCs/>
          <w:lang w:val="en-GB"/>
        </w:rPr>
        <w:t>Mír</w:t>
      </w:r>
      <w:proofErr w:type="spellEnd"/>
      <w:r w:rsidRPr="00640919">
        <w:rPr>
          <w:rFonts w:cstheme="minorHAnsi"/>
          <w:i/>
          <w:iCs/>
          <w:lang w:val="en-GB"/>
        </w:rPr>
        <w:t xml:space="preserve"> </w:t>
      </w:r>
      <w:proofErr w:type="spellStart"/>
      <w:r w:rsidRPr="00640919">
        <w:rPr>
          <w:rFonts w:cstheme="minorHAnsi"/>
          <w:i/>
          <w:iCs/>
          <w:lang w:val="en-GB"/>
        </w:rPr>
        <w:t>Curad</w:t>
      </w:r>
      <w:proofErr w:type="spellEnd"/>
      <w:r w:rsidRPr="00640919">
        <w:rPr>
          <w:rFonts w:cstheme="minorHAnsi"/>
          <w:i/>
          <w:iCs/>
          <w:lang w:val="en-GB"/>
        </w:rPr>
        <w:t xml:space="preserve">. </w:t>
      </w:r>
      <w:r w:rsidRPr="00640919">
        <w:rPr>
          <w:rFonts w:cstheme="minorHAnsi"/>
          <w:i/>
          <w:iCs/>
          <w:lang w:val="en-US"/>
        </w:rPr>
        <w:t xml:space="preserve">Studies in honor of Calvert Watkins </w:t>
      </w:r>
    </w:p>
    <w:p w14:paraId="36290435" w14:textId="2ED52E73" w:rsidR="0045586F" w:rsidRPr="00640919" w:rsidRDefault="0045586F" w:rsidP="004062D7">
      <w:pPr>
        <w:spacing w:line="240" w:lineRule="auto"/>
        <w:ind w:firstLine="567"/>
        <w:contextualSpacing/>
        <w:jc w:val="both"/>
        <w:rPr>
          <w:rFonts w:cstheme="minorHAnsi"/>
          <w:lang w:val="nl-NL"/>
        </w:rPr>
      </w:pPr>
      <w:r w:rsidRPr="00640919">
        <w:rPr>
          <w:rFonts w:cstheme="minorHAnsi"/>
          <w:lang w:val="nl-NL"/>
        </w:rPr>
        <w:t>(</w:t>
      </w:r>
      <w:proofErr w:type="spellStart"/>
      <w:r w:rsidRPr="00640919">
        <w:rPr>
          <w:rFonts w:cstheme="minorHAnsi"/>
          <w:lang w:val="nl-NL"/>
        </w:rPr>
        <w:t>Innsbrucker</w:t>
      </w:r>
      <w:proofErr w:type="spellEnd"/>
      <w:r w:rsidRPr="00640919">
        <w:rPr>
          <w:rFonts w:cstheme="minorHAnsi"/>
          <w:lang w:val="nl-NL"/>
        </w:rPr>
        <w:t xml:space="preserve"> </w:t>
      </w:r>
      <w:proofErr w:type="spellStart"/>
      <w:r w:rsidRPr="00640919">
        <w:rPr>
          <w:rFonts w:cstheme="minorHAnsi"/>
          <w:lang w:val="nl-NL"/>
        </w:rPr>
        <w:t>Beiträge</w:t>
      </w:r>
      <w:proofErr w:type="spellEnd"/>
      <w:r w:rsidRPr="00640919">
        <w:rPr>
          <w:rFonts w:cstheme="minorHAnsi"/>
          <w:lang w:val="nl-NL"/>
        </w:rPr>
        <w:t xml:space="preserve"> </w:t>
      </w:r>
      <w:proofErr w:type="spellStart"/>
      <w:r w:rsidRPr="00640919">
        <w:rPr>
          <w:rFonts w:cstheme="minorHAnsi"/>
          <w:lang w:val="nl-NL"/>
        </w:rPr>
        <w:t>zur</w:t>
      </w:r>
      <w:proofErr w:type="spellEnd"/>
      <w:r w:rsidRPr="00640919">
        <w:rPr>
          <w:rFonts w:cstheme="minorHAnsi"/>
          <w:lang w:val="nl-NL"/>
        </w:rPr>
        <w:t xml:space="preserve"> </w:t>
      </w:r>
      <w:proofErr w:type="spellStart"/>
      <w:r w:rsidRPr="00640919">
        <w:rPr>
          <w:rFonts w:cstheme="minorHAnsi"/>
          <w:lang w:val="nl-NL"/>
        </w:rPr>
        <w:t>Sprachwissenschaft</w:t>
      </w:r>
      <w:proofErr w:type="spellEnd"/>
      <w:r w:rsidRPr="00640919">
        <w:rPr>
          <w:rFonts w:cstheme="minorHAnsi"/>
          <w:lang w:val="nl-NL"/>
        </w:rPr>
        <w:t xml:space="preserve">). Innsbruck, 261-270. </w:t>
      </w:r>
    </w:p>
    <w:bookmarkEnd w:id="0"/>
    <w:p w14:paraId="50A13D31" w14:textId="77777777" w:rsidR="00F637BF" w:rsidRPr="00640919" w:rsidRDefault="00F637BF" w:rsidP="004062D7">
      <w:pPr>
        <w:spacing w:line="240" w:lineRule="auto"/>
        <w:contextualSpacing/>
        <w:jc w:val="both"/>
        <w:rPr>
          <w:rFonts w:cstheme="minorHAnsi"/>
          <w:lang w:val="en-US"/>
        </w:rPr>
      </w:pPr>
      <w:r w:rsidRPr="00640919">
        <w:rPr>
          <w:rFonts w:cstheme="minorHAnsi"/>
          <w:lang w:val="en-US"/>
        </w:rPr>
        <w:t xml:space="preserve">La Roi, Ezra. </w:t>
      </w:r>
      <w:r w:rsidRPr="00640919">
        <w:rPr>
          <w:rFonts w:cstheme="minorHAnsi"/>
          <w:i/>
          <w:lang w:val="en-US"/>
        </w:rPr>
        <w:t xml:space="preserve">In prep. </w:t>
      </w:r>
      <w:r w:rsidRPr="00640919">
        <w:rPr>
          <w:rFonts w:cstheme="minorHAnsi"/>
          <w:lang w:val="en-US"/>
        </w:rPr>
        <w:t>Tracing the historical replacement of the counterfactual optative mood from</w:t>
      </w:r>
    </w:p>
    <w:p w14:paraId="0872BD80" w14:textId="4B3B65AF" w:rsidR="00F637BF" w:rsidRPr="00640919" w:rsidRDefault="00F637BF" w:rsidP="004062D7">
      <w:pPr>
        <w:spacing w:line="240" w:lineRule="auto"/>
        <w:ind w:firstLine="567"/>
        <w:contextualSpacing/>
        <w:jc w:val="both"/>
        <w:rPr>
          <w:rFonts w:cstheme="minorHAnsi"/>
          <w:lang w:val="en-US"/>
        </w:rPr>
      </w:pPr>
      <w:r w:rsidRPr="00640919">
        <w:rPr>
          <w:rFonts w:cstheme="minorHAnsi"/>
          <w:lang w:val="en-US"/>
        </w:rPr>
        <w:t>Archaic to Classical Greek.</w:t>
      </w:r>
    </w:p>
    <w:p w14:paraId="3BEE9E65" w14:textId="05C7B407" w:rsidR="00517873" w:rsidRPr="00640919" w:rsidRDefault="00517873" w:rsidP="004062D7">
      <w:pPr>
        <w:spacing w:line="240" w:lineRule="auto"/>
        <w:contextualSpacing/>
        <w:jc w:val="both"/>
        <w:rPr>
          <w:rFonts w:cstheme="minorHAnsi"/>
          <w:lang w:val="en-US"/>
        </w:rPr>
      </w:pPr>
      <w:proofErr w:type="spellStart"/>
      <w:r w:rsidRPr="00640919">
        <w:rPr>
          <w:rFonts w:cstheme="minorHAnsi"/>
          <w:lang w:val="en-US"/>
        </w:rPr>
        <w:t>Revuelta</w:t>
      </w:r>
      <w:proofErr w:type="spellEnd"/>
      <w:r w:rsidRPr="00640919">
        <w:rPr>
          <w:rFonts w:cstheme="minorHAnsi"/>
          <w:lang w:val="en-US"/>
        </w:rPr>
        <w:t xml:space="preserve"> </w:t>
      </w:r>
      <w:proofErr w:type="spellStart"/>
      <w:r w:rsidRPr="00640919">
        <w:rPr>
          <w:rFonts w:cstheme="minorHAnsi"/>
          <w:lang w:val="en-US"/>
        </w:rPr>
        <w:t>Puigdollers</w:t>
      </w:r>
      <w:proofErr w:type="spellEnd"/>
      <w:r w:rsidRPr="00640919">
        <w:rPr>
          <w:rFonts w:cstheme="minorHAnsi"/>
          <w:lang w:val="en-US"/>
        </w:rPr>
        <w:t xml:space="preserve">, A. 2017a. </w:t>
      </w:r>
      <w:proofErr w:type="spellStart"/>
      <w:r w:rsidRPr="00640919">
        <w:rPr>
          <w:rFonts w:cstheme="minorHAnsi"/>
        </w:rPr>
        <w:t>Ὤφελ</w:t>
      </w:r>
      <w:proofErr w:type="spellEnd"/>
      <w:r w:rsidRPr="00640919">
        <w:rPr>
          <w:rFonts w:cstheme="minorHAnsi"/>
          <w:lang w:val="en-US"/>
        </w:rPr>
        <w:t>(</w:t>
      </w:r>
      <w:r w:rsidRPr="00640919">
        <w:rPr>
          <w:rFonts w:cstheme="minorHAnsi"/>
        </w:rPr>
        <w:t>λ</w:t>
      </w:r>
      <w:r w:rsidRPr="00640919">
        <w:rPr>
          <w:rFonts w:cstheme="minorHAnsi"/>
          <w:lang w:val="en-US"/>
        </w:rPr>
        <w:t>)</w:t>
      </w:r>
      <w:proofErr w:type="spellStart"/>
      <w:r w:rsidRPr="00640919">
        <w:rPr>
          <w:rFonts w:cstheme="minorHAnsi"/>
        </w:rPr>
        <w:t>ον</w:t>
      </w:r>
      <w:proofErr w:type="spellEnd"/>
      <w:r w:rsidRPr="00640919">
        <w:rPr>
          <w:rFonts w:cstheme="minorHAnsi"/>
          <w:lang w:val="en-US"/>
        </w:rPr>
        <w:t xml:space="preserve"> in Ancient Greek Counterfactual Desiderative Sentences:</w:t>
      </w:r>
    </w:p>
    <w:p w14:paraId="4C3F515F" w14:textId="77777777" w:rsidR="00517873" w:rsidRPr="00640919" w:rsidRDefault="00517873" w:rsidP="004062D7">
      <w:pPr>
        <w:spacing w:line="240" w:lineRule="auto"/>
        <w:ind w:firstLine="567"/>
        <w:contextualSpacing/>
        <w:jc w:val="both"/>
        <w:rPr>
          <w:rFonts w:cstheme="minorHAnsi"/>
          <w:i/>
          <w:lang w:val="en-US"/>
        </w:rPr>
      </w:pPr>
      <w:r w:rsidRPr="00640919">
        <w:rPr>
          <w:rFonts w:cstheme="minorHAnsi"/>
          <w:lang w:val="en-US"/>
        </w:rPr>
        <w:t xml:space="preserve">From Verb to Modal Particle. In K. Bentein, M. Janse and J. </w:t>
      </w:r>
      <w:proofErr w:type="spellStart"/>
      <w:r w:rsidRPr="00640919">
        <w:rPr>
          <w:rFonts w:cstheme="minorHAnsi"/>
          <w:lang w:val="en-US"/>
        </w:rPr>
        <w:t>Soltic</w:t>
      </w:r>
      <w:proofErr w:type="spellEnd"/>
      <w:r w:rsidRPr="00640919">
        <w:rPr>
          <w:rFonts w:cstheme="minorHAnsi"/>
          <w:lang w:val="en-US"/>
        </w:rPr>
        <w:t xml:space="preserve"> (eds.) </w:t>
      </w:r>
      <w:r w:rsidRPr="00640919">
        <w:rPr>
          <w:rFonts w:cstheme="minorHAnsi"/>
          <w:i/>
          <w:lang w:val="en-US"/>
        </w:rPr>
        <w:t>Variation and Change in</w:t>
      </w:r>
    </w:p>
    <w:p w14:paraId="34218AB2" w14:textId="77777777" w:rsidR="00517873" w:rsidRPr="00640919" w:rsidRDefault="00517873" w:rsidP="004062D7">
      <w:pPr>
        <w:spacing w:line="240" w:lineRule="auto"/>
        <w:ind w:firstLine="567"/>
        <w:contextualSpacing/>
        <w:jc w:val="both"/>
        <w:rPr>
          <w:rFonts w:cstheme="minorHAnsi"/>
          <w:lang w:val="en-US"/>
        </w:rPr>
      </w:pPr>
      <w:r w:rsidRPr="00640919">
        <w:rPr>
          <w:rFonts w:cstheme="minorHAnsi"/>
          <w:i/>
          <w:lang w:val="en-US"/>
        </w:rPr>
        <w:t>Ancient Greek Tense, Aspect and Modality</w:t>
      </w:r>
      <w:r w:rsidRPr="00640919">
        <w:rPr>
          <w:rFonts w:cstheme="minorHAnsi"/>
          <w:lang w:val="en-US"/>
        </w:rPr>
        <w:t>, 158-188. Leiden/New York: Brill.</w:t>
      </w:r>
    </w:p>
    <w:p w14:paraId="3D5C337C" w14:textId="77777777" w:rsidR="00517873" w:rsidRPr="00640919" w:rsidRDefault="00517873" w:rsidP="004062D7">
      <w:pPr>
        <w:spacing w:line="240" w:lineRule="auto"/>
        <w:contextualSpacing/>
        <w:jc w:val="both"/>
        <w:rPr>
          <w:rFonts w:cstheme="minorHAnsi"/>
          <w:lang w:val="en-US"/>
        </w:rPr>
      </w:pPr>
      <w:proofErr w:type="spellStart"/>
      <w:r w:rsidRPr="00640919">
        <w:rPr>
          <w:rFonts w:cstheme="minorHAnsi"/>
          <w:lang w:val="en-US"/>
        </w:rPr>
        <w:t>Revuelta</w:t>
      </w:r>
      <w:proofErr w:type="spellEnd"/>
      <w:r w:rsidRPr="00640919">
        <w:rPr>
          <w:rFonts w:cstheme="minorHAnsi"/>
          <w:lang w:val="en-US"/>
        </w:rPr>
        <w:t xml:space="preserve"> </w:t>
      </w:r>
      <w:proofErr w:type="spellStart"/>
      <w:r w:rsidRPr="00640919">
        <w:rPr>
          <w:rFonts w:cstheme="minorHAnsi"/>
          <w:lang w:val="en-US"/>
        </w:rPr>
        <w:t>Puigdollers</w:t>
      </w:r>
      <w:proofErr w:type="spellEnd"/>
      <w:r w:rsidRPr="00640919">
        <w:rPr>
          <w:rFonts w:cstheme="minorHAnsi"/>
          <w:lang w:val="en-US"/>
        </w:rPr>
        <w:t>, Antonio. 2017b. Illocutionary force and modality: How to tackle the issue in</w:t>
      </w:r>
    </w:p>
    <w:p w14:paraId="153003E7" w14:textId="77777777" w:rsidR="00517873" w:rsidRPr="00640919" w:rsidRDefault="00517873" w:rsidP="004062D7">
      <w:pPr>
        <w:spacing w:line="240" w:lineRule="auto"/>
        <w:ind w:firstLine="567"/>
        <w:contextualSpacing/>
        <w:jc w:val="both"/>
        <w:rPr>
          <w:rFonts w:cstheme="minorHAnsi"/>
          <w:lang w:val="en-US"/>
        </w:rPr>
      </w:pPr>
      <w:r w:rsidRPr="00640919">
        <w:rPr>
          <w:rFonts w:cstheme="minorHAnsi"/>
          <w:lang w:val="en-US"/>
        </w:rPr>
        <w:t xml:space="preserve">Ancient Greek. In C. Denizot &amp; O. </w:t>
      </w:r>
      <w:proofErr w:type="spellStart"/>
      <w:r w:rsidRPr="00640919">
        <w:rPr>
          <w:rFonts w:cstheme="minorHAnsi"/>
          <w:lang w:val="en-US"/>
        </w:rPr>
        <w:t>Spevak</w:t>
      </w:r>
      <w:proofErr w:type="spellEnd"/>
      <w:r w:rsidRPr="00640919">
        <w:rPr>
          <w:rFonts w:cstheme="minorHAnsi"/>
          <w:lang w:val="en-US"/>
        </w:rPr>
        <w:t xml:space="preserve"> </w:t>
      </w:r>
      <w:r w:rsidRPr="00640919">
        <w:rPr>
          <w:rFonts w:cstheme="minorHAnsi"/>
          <w:i/>
          <w:lang w:val="en-US"/>
        </w:rPr>
        <w:t>Pragmatic approaches to Latin and Ancient Greek</w:t>
      </w:r>
      <w:r w:rsidRPr="00640919">
        <w:rPr>
          <w:rFonts w:cstheme="minorHAnsi"/>
          <w:lang w:val="en-US"/>
        </w:rPr>
        <w:t>,  17-</w:t>
      </w:r>
    </w:p>
    <w:p w14:paraId="6E125EF3" w14:textId="77777777" w:rsidR="00517873" w:rsidRPr="00640919" w:rsidRDefault="00517873" w:rsidP="004062D7">
      <w:pPr>
        <w:spacing w:line="240" w:lineRule="auto"/>
        <w:ind w:firstLine="567"/>
        <w:contextualSpacing/>
        <w:jc w:val="both"/>
        <w:rPr>
          <w:rFonts w:cstheme="minorHAnsi"/>
          <w:lang w:val="en-US"/>
        </w:rPr>
      </w:pPr>
      <w:r w:rsidRPr="00640919">
        <w:rPr>
          <w:rFonts w:cstheme="minorHAnsi"/>
          <w:lang w:val="en-US"/>
        </w:rPr>
        <w:t>43. Amsterdam/Philadelphia: John Benjamins.</w:t>
      </w:r>
    </w:p>
    <w:p w14:paraId="6912DE62" w14:textId="056D576C" w:rsidR="00B55837" w:rsidRPr="00640919" w:rsidRDefault="00517873" w:rsidP="004062D7">
      <w:pPr>
        <w:spacing w:line="240" w:lineRule="auto"/>
        <w:contextualSpacing/>
        <w:jc w:val="both"/>
        <w:rPr>
          <w:rFonts w:cstheme="minorHAnsi"/>
        </w:rPr>
      </w:pPr>
      <w:r w:rsidRPr="00640919">
        <w:rPr>
          <w:rFonts w:cstheme="minorHAnsi"/>
          <w:lang w:val="en-US"/>
        </w:rPr>
        <w:t xml:space="preserve">Ruiz </w:t>
      </w:r>
      <w:proofErr w:type="spellStart"/>
      <w:r w:rsidRPr="00640919">
        <w:rPr>
          <w:rFonts w:cstheme="minorHAnsi"/>
          <w:lang w:val="en-US"/>
        </w:rPr>
        <w:t>Yamuza</w:t>
      </w:r>
      <w:proofErr w:type="spellEnd"/>
      <w:r w:rsidRPr="00640919">
        <w:rPr>
          <w:rFonts w:cstheme="minorHAnsi"/>
          <w:lang w:val="en-US"/>
        </w:rPr>
        <w:t xml:space="preserve">, E. 2008. </w:t>
      </w:r>
      <w:r w:rsidRPr="00640919">
        <w:rPr>
          <w:rFonts w:cstheme="minorHAnsi"/>
          <w:i/>
          <w:iCs/>
        </w:rPr>
        <w:t xml:space="preserve">Tres </w:t>
      </w:r>
      <w:proofErr w:type="spellStart"/>
      <w:r w:rsidRPr="00640919">
        <w:rPr>
          <w:rFonts w:cstheme="minorHAnsi"/>
          <w:i/>
          <w:iCs/>
        </w:rPr>
        <w:t>verbos</w:t>
      </w:r>
      <w:proofErr w:type="spellEnd"/>
      <w:r w:rsidRPr="00640919">
        <w:rPr>
          <w:rFonts w:cstheme="minorHAnsi"/>
          <w:i/>
          <w:iCs/>
        </w:rPr>
        <w:t xml:space="preserve"> que </w:t>
      </w:r>
      <w:proofErr w:type="spellStart"/>
      <w:r w:rsidRPr="00640919">
        <w:rPr>
          <w:rFonts w:cstheme="minorHAnsi"/>
          <w:i/>
          <w:iCs/>
        </w:rPr>
        <w:t>significan</w:t>
      </w:r>
      <w:proofErr w:type="spellEnd"/>
      <w:r w:rsidRPr="00640919">
        <w:rPr>
          <w:rFonts w:cstheme="minorHAnsi"/>
          <w:i/>
          <w:iCs/>
        </w:rPr>
        <w:t xml:space="preserve"> "</w:t>
      </w:r>
      <w:proofErr w:type="spellStart"/>
      <w:r w:rsidRPr="00640919">
        <w:rPr>
          <w:rFonts w:cstheme="minorHAnsi"/>
          <w:i/>
          <w:iCs/>
        </w:rPr>
        <w:t>deber</w:t>
      </w:r>
      <w:proofErr w:type="spellEnd"/>
      <w:r w:rsidRPr="00640919">
        <w:rPr>
          <w:rFonts w:cstheme="minorHAnsi"/>
          <w:i/>
          <w:iCs/>
        </w:rPr>
        <w:t xml:space="preserve">" en </w:t>
      </w:r>
      <w:proofErr w:type="spellStart"/>
      <w:r w:rsidRPr="00640919">
        <w:rPr>
          <w:rFonts w:cstheme="minorHAnsi"/>
          <w:i/>
          <w:iCs/>
        </w:rPr>
        <w:t>griego</w:t>
      </w:r>
      <w:proofErr w:type="spellEnd"/>
      <w:r w:rsidRPr="00640919">
        <w:rPr>
          <w:rFonts w:cstheme="minorHAnsi"/>
          <w:i/>
          <w:iCs/>
        </w:rPr>
        <w:t xml:space="preserve"> </w:t>
      </w:r>
      <w:proofErr w:type="spellStart"/>
      <w:r w:rsidRPr="00640919">
        <w:rPr>
          <w:rFonts w:cstheme="minorHAnsi"/>
          <w:i/>
          <w:iCs/>
        </w:rPr>
        <w:t>antiguo</w:t>
      </w:r>
      <w:proofErr w:type="spellEnd"/>
      <w:r w:rsidRPr="00640919">
        <w:rPr>
          <w:rFonts w:cstheme="minorHAnsi"/>
        </w:rPr>
        <w:t>. Zaragoza.</w:t>
      </w:r>
    </w:p>
    <w:p w14:paraId="231882DC" w14:textId="77777777" w:rsidR="00F15957" w:rsidRPr="00640919" w:rsidRDefault="00F15957" w:rsidP="004062D7">
      <w:pPr>
        <w:spacing w:line="240" w:lineRule="auto"/>
        <w:contextualSpacing/>
        <w:rPr>
          <w:rFonts w:cstheme="minorHAnsi"/>
          <w:lang w:val="en-US"/>
        </w:rPr>
      </w:pPr>
      <w:r w:rsidRPr="00640919">
        <w:rPr>
          <w:rFonts w:cstheme="minorHAnsi"/>
        </w:rPr>
        <w:t xml:space="preserve">Wakker, Gerry C. 1994. </w:t>
      </w:r>
      <w:r w:rsidRPr="00640919">
        <w:rPr>
          <w:rFonts w:cstheme="minorHAnsi"/>
          <w:i/>
          <w:iCs/>
          <w:lang w:val="en-US"/>
        </w:rPr>
        <w:t>Conditions and conditionals. An investigation of Ancient Greek</w:t>
      </w:r>
      <w:r w:rsidRPr="00640919">
        <w:rPr>
          <w:rFonts w:cstheme="minorHAnsi"/>
          <w:lang w:val="en-US"/>
        </w:rPr>
        <w:t xml:space="preserve">. </w:t>
      </w:r>
    </w:p>
    <w:p w14:paraId="4EBF7C83" w14:textId="6A5DDCE9" w:rsidR="00F15957" w:rsidRPr="00640919" w:rsidRDefault="00F15957" w:rsidP="004062D7">
      <w:pPr>
        <w:spacing w:line="240" w:lineRule="auto"/>
        <w:ind w:firstLine="567"/>
        <w:contextualSpacing/>
        <w:rPr>
          <w:rFonts w:cstheme="minorHAnsi"/>
          <w:lang w:val="en-US"/>
        </w:rPr>
      </w:pPr>
      <w:r w:rsidRPr="00640919">
        <w:rPr>
          <w:rFonts w:cstheme="minorHAnsi"/>
          <w:lang w:val="en-US"/>
        </w:rPr>
        <w:t xml:space="preserve">Amsterdam: </w:t>
      </w:r>
      <w:proofErr w:type="spellStart"/>
      <w:r w:rsidRPr="00640919">
        <w:rPr>
          <w:rFonts w:cstheme="minorHAnsi"/>
          <w:lang w:val="en-US"/>
        </w:rPr>
        <w:t>Gieben</w:t>
      </w:r>
      <w:proofErr w:type="spellEnd"/>
      <w:r w:rsidRPr="00640919">
        <w:rPr>
          <w:rFonts w:cstheme="minorHAnsi"/>
          <w:lang w:val="en-US"/>
        </w:rPr>
        <w:t>.</w:t>
      </w:r>
    </w:p>
    <w:p w14:paraId="77184717" w14:textId="52C33F64" w:rsidR="00A712CA" w:rsidRPr="00640919" w:rsidRDefault="00F15957" w:rsidP="004062D7">
      <w:pPr>
        <w:spacing w:line="240" w:lineRule="auto"/>
        <w:contextualSpacing/>
        <w:rPr>
          <w:rFonts w:cstheme="minorHAnsi"/>
          <w:bCs/>
          <w:lang w:val="en-US"/>
        </w:rPr>
      </w:pPr>
      <w:r w:rsidRPr="00640919">
        <w:rPr>
          <w:rFonts w:cstheme="minorHAnsi"/>
          <w:bCs/>
          <w:lang w:val="en-US"/>
        </w:rPr>
        <w:t xml:space="preserve">Willmott, Jo. 2007. </w:t>
      </w:r>
      <w:r w:rsidRPr="00640919">
        <w:rPr>
          <w:rFonts w:cstheme="minorHAnsi"/>
          <w:bCs/>
          <w:i/>
          <w:iCs/>
          <w:lang w:val="en-US"/>
        </w:rPr>
        <w:t xml:space="preserve">Moods of Homeric Greek. </w:t>
      </w:r>
      <w:r w:rsidRPr="00640919">
        <w:rPr>
          <w:rFonts w:cstheme="minorHAnsi"/>
          <w:bCs/>
          <w:lang w:val="en-US"/>
        </w:rPr>
        <w:t>Cambridge:</w:t>
      </w:r>
      <w:bookmarkStart w:id="1" w:name="_GoBack"/>
      <w:bookmarkEnd w:id="1"/>
      <w:r w:rsidRPr="00640919">
        <w:rPr>
          <w:rFonts w:cstheme="minorHAnsi"/>
          <w:bCs/>
          <w:lang w:val="en-US"/>
        </w:rPr>
        <w:t xml:space="preserve"> Cambridge University Press.</w:t>
      </w:r>
    </w:p>
    <w:sectPr w:rsidR="00A712CA" w:rsidRPr="00640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03E3F"/>
    <w:multiLevelType w:val="hybridMultilevel"/>
    <w:tmpl w:val="7AD6DB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E6"/>
    <w:rsid w:val="00043C90"/>
    <w:rsid w:val="000717FB"/>
    <w:rsid w:val="00091247"/>
    <w:rsid w:val="000B5EA8"/>
    <w:rsid w:val="000B655D"/>
    <w:rsid w:val="000C07E6"/>
    <w:rsid w:val="001B220A"/>
    <w:rsid w:val="00323963"/>
    <w:rsid w:val="00335A2D"/>
    <w:rsid w:val="00382853"/>
    <w:rsid w:val="003E5BEB"/>
    <w:rsid w:val="004062D7"/>
    <w:rsid w:val="00423EB6"/>
    <w:rsid w:val="0045586F"/>
    <w:rsid w:val="004C333A"/>
    <w:rsid w:val="004C38AA"/>
    <w:rsid w:val="004D152F"/>
    <w:rsid w:val="00502708"/>
    <w:rsid w:val="00517873"/>
    <w:rsid w:val="00535BD5"/>
    <w:rsid w:val="00593966"/>
    <w:rsid w:val="005A5C9B"/>
    <w:rsid w:val="005A760E"/>
    <w:rsid w:val="005B2C9F"/>
    <w:rsid w:val="00640919"/>
    <w:rsid w:val="006F73BC"/>
    <w:rsid w:val="007F5514"/>
    <w:rsid w:val="00832BCB"/>
    <w:rsid w:val="00866EB0"/>
    <w:rsid w:val="00870F1B"/>
    <w:rsid w:val="0088286A"/>
    <w:rsid w:val="008A54A5"/>
    <w:rsid w:val="008C7A26"/>
    <w:rsid w:val="00A3520F"/>
    <w:rsid w:val="00A66466"/>
    <w:rsid w:val="00A712CA"/>
    <w:rsid w:val="00AD1D33"/>
    <w:rsid w:val="00AE7C3E"/>
    <w:rsid w:val="00B55837"/>
    <w:rsid w:val="00C31310"/>
    <w:rsid w:val="00C90CF8"/>
    <w:rsid w:val="00CA123B"/>
    <w:rsid w:val="00CD6B0F"/>
    <w:rsid w:val="00D15A32"/>
    <w:rsid w:val="00D46ADC"/>
    <w:rsid w:val="00DE44A3"/>
    <w:rsid w:val="00E04BE6"/>
    <w:rsid w:val="00E460E3"/>
    <w:rsid w:val="00E5209E"/>
    <w:rsid w:val="00EC0A8F"/>
    <w:rsid w:val="00F11482"/>
    <w:rsid w:val="00F15957"/>
    <w:rsid w:val="00F637BF"/>
    <w:rsid w:val="00F72A52"/>
    <w:rsid w:val="00F76198"/>
    <w:rsid w:val="00F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D622"/>
  <w15:chartTrackingRefBased/>
  <w15:docId w15:val="{70E585D0-0374-4441-8464-62EBC08C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619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664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664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6646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664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6646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6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646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23EB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3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earch.flw.ugent.be/en/ezra.laro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Ezra La Roi</dc:creator>
  <cp:keywords/>
  <dc:description/>
  <cp:lastModifiedBy>Ezra La Roi</cp:lastModifiedBy>
  <cp:revision>75</cp:revision>
  <dcterms:created xsi:type="dcterms:W3CDTF">2020-12-03T07:53:00Z</dcterms:created>
  <dcterms:modified xsi:type="dcterms:W3CDTF">2020-12-07T16:43:00Z</dcterms:modified>
</cp:coreProperties>
</file>