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20" w:rsidRDefault="00155D20" w:rsidP="00155D20">
      <w:pPr>
        <w:jc w:val="center"/>
        <w:rPr>
          <w:b/>
          <w:bCs/>
        </w:rPr>
      </w:pPr>
      <w:bookmarkStart w:id="0" w:name="__DdeLink__5601_1771673448"/>
      <w:bookmarkStart w:id="1" w:name="__DdeLink__5673_1771673448"/>
      <w:bookmarkEnd w:id="0"/>
      <w:bookmarkEnd w:id="1"/>
    </w:p>
    <w:p w:rsidR="00970554" w:rsidRDefault="00DB4DCF" w:rsidP="00155D20">
      <w:pPr>
        <w:jc w:val="center"/>
        <w:rPr>
          <w:b/>
          <w:bCs/>
        </w:rPr>
      </w:pPr>
      <w:r>
        <w:rPr>
          <w:b/>
          <w:bCs/>
        </w:rPr>
        <w:t>Pronominal gaps in Middle Low German</w:t>
      </w:r>
    </w:p>
    <w:p w:rsidR="00155D20" w:rsidRDefault="00155D20" w:rsidP="00155D20">
      <w:pPr>
        <w:jc w:val="center"/>
        <w:rPr>
          <w:b/>
          <w:bCs/>
        </w:rPr>
      </w:pPr>
    </w:p>
    <w:p w:rsidR="00155D20" w:rsidRDefault="00155D20" w:rsidP="00155D20">
      <w:pPr>
        <w:jc w:val="center"/>
        <w:rPr>
          <w:b/>
          <w:bCs/>
        </w:rPr>
      </w:pPr>
      <w:r>
        <w:rPr>
          <w:b/>
          <w:bCs/>
        </w:rPr>
        <w:t>Melissa Farasyn (UGent)</w:t>
      </w:r>
    </w:p>
    <w:p w:rsidR="00970554" w:rsidRDefault="00970554"/>
    <w:p w:rsidR="00155D20" w:rsidRDefault="00155D20"/>
    <w:p w:rsidR="00970554" w:rsidRDefault="00DB4DCF">
      <w:pPr>
        <w:shd w:val="clear" w:color="auto" w:fill="FFFFFF"/>
        <w:jc w:val="both"/>
      </w:pPr>
      <w:r>
        <w:t xml:space="preserve">This talk will focus on null pronominal arguments in Middle Low German (MLG), </w:t>
      </w:r>
      <w:r w:rsidR="00155D20">
        <w:t>particularly</w:t>
      </w:r>
      <w:r>
        <w:t xml:space="preserve"> on referential null subjects, of which two types can be detected in MLG. One type appears in SpecCP (1) (topic drop), while the other type is a null clitic in the Wackernagel position (2) (genuine pro).  </w:t>
      </w:r>
    </w:p>
    <w:p w:rsidR="00970554" w:rsidRDefault="00970554">
      <w:pPr>
        <w:shd w:val="clear" w:color="auto" w:fill="FFFFFF"/>
        <w:jc w:val="both"/>
      </w:pPr>
    </w:p>
    <w:p w:rsidR="00970554" w:rsidRPr="00155D20" w:rsidRDefault="00DB4DCF">
      <w:pPr>
        <w:shd w:val="clear" w:color="auto" w:fill="FFFFFF"/>
        <w:jc w:val="both"/>
        <w:rPr>
          <w:lang w:val="de-DE"/>
        </w:rPr>
      </w:pPr>
      <w:r w:rsidRPr="00155D20">
        <w:rPr>
          <w:lang w:val="de-DE"/>
        </w:rPr>
        <w:t>(1)</w:t>
      </w:r>
      <w:r w:rsidRPr="00155D20">
        <w:rPr>
          <w:lang w:val="de-DE"/>
        </w:rPr>
        <w:tab/>
        <w:t xml:space="preserve">Se [...] vunden de iukfrowe schaffen in deme huseken. Vnde [pro] erschrak sere van deme </w:t>
      </w:r>
      <w:r w:rsidRPr="00155D20">
        <w:rPr>
          <w:lang w:val="de-DE"/>
        </w:rPr>
        <w:tab/>
        <w:t>seltzen gaste</w:t>
      </w:r>
    </w:p>
    <w:p w:rsidR="00970554" w:rsidRDefault="00DB4DCF">
      <w:pPr>
        <w:shd w:val="clear" w:color="auto" w:fill="FFFFFF"/>
        <w:jc w:val="both"/>
      </w:pPr>
      <w:r w:rsidRPr="00155D20">
        <w:rPr>
          <w:lang w:val="de-DE"/>
        </w:rPr>
        <w:tab/>
      </w:r>
      <w:r>
        <w:t xml:space="preserve">‘They [...] found the virgin working in the little house and [she] got very frightened by the </w:t>
      </w:r>
      <w:r>
        <w:tab/>
        <w:t>strange visitor.’</w:t>
      </w:r>
    </w:p>
    <w:p w:rsidR="00970554" w:rsidRDefault="00DB4DCF">
      <w:pPr>
        <w:shd w:val="clear" w:color="auto" w:fill="FFFFFF"/>
        <w:jc w:val="right"/>
      </w:pPr>
      <w:r>
        <w:tab/>
        <w:t>(</w:t>
      </w:r>
      <w:r>
        <w:rPr>
          <w:i/>
          <w:iCs/>
        </w:rPr>
        <w:t>Griseldis</w:t>
      </w:r>
      <w:r>
        <w:t>, Hamburg 1502)</w:t>
      </w:r>
    </w:p>
    <w:p w:rsidR="00970554" w:rsidRDefault="00970554">
      <w:pPr>
        <w:shd w:val="clear" w:color="auto" w:fill="FFFFFF"/>
        <w:jc w:val="both"/>
      </w:pPr>
    </w:p>
    <w:p w:rsidR="00970554" w:rsidRDefault="00DB4DCF">
      <w:pPr>
        <w:spacing w:line="276" w:lineRule="auto"/>
        <w:rPr>
          <w:i/>
          <w:lang w:val="en-GB"/>
        </w:rPr>
      </w:pPr>
      <w:r>
        <w:rPr>
          <w:lang w:val="en-GB"/>
        </w:rPr>
        <w:t>(2)</w:t>
      </w:r>
      <w:r>
        <w:rPr>
          <w:i/>
          <w:lang w:val="en-GB"/>
        </w:rPr>
        <w:tab/>
        <w:t xml:space="preserve">heuet </w:t>
      </w:r>
      <w:r>
        <w:rPr>
          <w:lang w:val="en-GB"/>
        </w:rPr>
        <w:t xml:space="preserve">[pro] </w:t>
      </w:r>
      <w:r>
        <w:rPr>
          <w:i/>
          <w:lang w:val="en-GB"/>
        </w:rPr>
        <w:t>ene ane buͦrghe ghelaten so mach hey dat selue doyn</w:t>
      </w:r>
    </w:p>
    <w:p w:rsidR="00970554" w:rsidRDefault="00DB4DCF">
      <w:pPr>
        <w:spacing w:line="276" w:lineRule="auto"/>
        <w:rPr>
          <w:lang w:val="en-GB"/>
        </w:rPr>
      </w:pPr>
      <w:r>
        <w:rPr>
          <w:lang w:val="en-GB"/>
        </w:rPr>
        <w:tab/>
        <w:t>‘If he/one left him</w:t>
      </w:r>
      <w:r>
        <w:rPr>
          <w:vertAlign w:val="subscript"/>
          <w:lang w:val="en-GB"/>
        </w:rPr>
        <w:t>i</w:t>
      </w:r>
      <w:r>
        <w:rPr>
          <w:lang w:val="en-GB"/>
        </w:rPr>
        <w:t xml:space="preserve"> without a bailiff, he</w:t>
      </w:r>
      <w:r>
        <w:rPr>
          <w:vertAlign w:val="subscript"/>
          <w:lang w:val="en-GB"/>
        </w:rPr>
        <w:t>i</w:t>
      </w:r>
      <w:r>
        <w:rPr>
          <w:lang w:val="en-GB"/>
        </w:rPr>
        <w:t xml:space="preserve"> may do that himself.’</w:t>
      </w:r>
    </w:p>
    <w:p w:rsidR="00970554" w:rsidRDefault="00DB4DCF">
      <w:pPr>
        <w:spacing w:line="276" w:lineRule="auto"/>
        <w:ind w:left="1440" w:hanging="720"/>
        <w:jc w:val="right"/>
        <w:rPr>
          <w:lang w:val="en-GB"/>
        </w:rPr>
      </w:pPr>
      <w:r>
        <w:rPr>
          <w:lang w:val="en-GB"/>
        </w:rPr>
        <w:t>(</w:t>
      </w:r>
      <w:r>
        <w:rPr>
          <w:i/>
          <w:iCs/>
          <w:lang w:val="en-GB"/>
        </w:rPr>
        <w:t>Soester Schrae</w:t>
      </w:r>
      <w:r>
        <w:rPr>
          <w:lang w:val="en-GB"/>
        </w:rPr>
        <w:t>, Soest, 1367)</w:t>
      </w:r>
    </w:p>
    <w:p w:rsidR="00970554" w:rsidRDefault="00970554">
      <w:pPr>
        <w:spacing w:line="276" w:lineRule="auto"/>
        <w:ind w:left="1440" w:hanging="720"/>
        <w:jc w:val="right"/>
      </w:pPr>
    </w:p>
    <w:p w:rsidR="00970554" w:rsidRDefault="00DB4DCF">
      <w:pPr>
        <w:shd w:val="clear" w:color="auto" w:fill="FFFFFF"/>
        <w:jc w:val="both"/>
        <w:rPr>
          <w:shd w:val="clear" w:color="auto" w:fill="FFFFFF"/>
          <w:lang w:val="uz-Cyrl-UZ" w:eastAsia="uz-Cyrl-UZ" w:bidi="uz-Cyrl-UZ"/>
        </w:rPr>
      </w:pPr>
      <w:r>
        <w:rPr>
          <w:shd w:val="clear" w:color="auto" w:fill="FFFFFF"/>
          <w:lang w:val="uz-Cyrl-UZ" w:eastAsia="uz-Cyrl-UZ" w:bidi="uz-Cyrl-UZ"/>
        </w:rPr>
        <w:t xml:space="preserve">Furthermore, the talk will focus on agreement patterns in MLG non-restrictive relative clauses, particulary in relative clauses with a first or second person antecedent. This implies the following kind of structures, in which agreement has to be achieved between antecedent, relative pronoun and VfinRel. The second kind of null clitics found in the Wackernagel position can also account for these kinds of gaps, in which we can find a null resumptive, and for relative clauses with the complementizer </w:t>
      </w:r>
      <w:r>
        <w:rPr>
          <w:i/>
          <w:iCs/>
          <w:shd w:val="clear" w:color="auto" w:fill="FFFFFF"/>
          <w:lang w:val="uz-Cyrl-UZ" w:eastAsia="uz-Cyrl-UZ" w:bidi="uz-Cyrl-UZ"/>
        </w:rPr>
        <w:t>alse</w:t>
      </w:r>
      <w:r>
        <w:rPr>
          <w:shd w:val="clear" w:color="auto" w:fill="FFFFFF"/>
          <w:lang w:val="uz-Cyrl-UZ" w:eastAsia="uz-Cyrl-UZ" w:bidi="uz-Cyrl-UZ"/>
        </w:rPr>
        <w:t xml:space="preserve"> (4). </w:t>
      </w:r>
    </w:p>
    <w:p w:rsidR="00970554" w:rsidRDefault="00970554">
      <w:pPr>
        <w:shd w:val="clear" w:color="auto" w:fill="FFFFFF"/>
        <w:jc w:val="both"/>
      </w:pPr>
    </w:p>
    <w:p w:rsidR="00970554" w:rsidRPr="00155D20" w:rsidRDefault="00DB4DCF">
      <w:pPr>
        <w:spacing w:line="276" w:lineRule="auto"/>
        <w:jc w:val="both"/>
        <w:rPr>
          <w:b/>
          <w:bCs/>
          <w:lang w:val="nl-BE"/>
        </w:rPr>
      </w:pPr>
      <w:r w:rsidRPr="00155D20">
        <w:rPr>
          <w:lang w:val="nl-BE"/>
        </w:rPr>
        <w:t>(3)</w:t>
      </w:r>
      <w:r w:rsidRPr="00155D20">
        <w:rPr>
          <w:lang w:val="nl-BE"/>
        </w:rPr>
        <w:tab/>
        <w:t xml:space="preserve">dat=tu mijn vader woldest wesen </w:t>
      </w:r>
      <w:r w:rsidRPr="00155D20">
        <w:rPr>
          <w:b/>
          <w:bCs/>
          <w:lang w:val="nl-BE"/>
        </w:rPr>
        <w:t>de mijn schepper bist</w:t>
      </w:r>
    </w:p>
    <w:p w:rsidR="00970554" w:rsidRDefault="00DB4DCF">
      <w:pPr>
        <w:spacing w:line="276" w:lineRule="auto"/>
        <w:jc w:val="both"/>
        <w:rPr>
          <w:lang w:val="en-GB"/>
        </w:rPr>
      </w:pPr>
      <w:r w:rsidRPr="00155D20">
        <w:rPr>
          <w:lang w:val="nl-BE"/>
        </w:rPr>
        <w:tab/>
      </w:r>
      <w:r>
        <w:rPr>
          <w:lang w:val="en-GB"/>
        </w:rPr>
        <w:t>‘that thou wouldst be my father, who [thou] art my creator’</w:t>
      </w:r>
    </w:p>
    <w:p w:rsidR="00970554" w:rsidRDefault="00DB4DCF">
      <w:pPr>
        <w:shd w:val="clear" w:color="auto" w:fill="FFFFFF"/>
        <w:spacing w:line="276" w:lineRule="auto"/>
        <w:ind w:left="-408"/>
        <w:jc w:val="right"/>
        <w:rPr>
          <w:color w:val="000000"/>
          <w:lang w:val="en-GB" w:eastAsia="uz-Cyrl-UZ" w:bidi="uz-Cyrl-UZ"/>
        </w:rPr>
      </w:pPr>
      <w:r>
        <w:rPr>
          <w:color w:val="000000"/>
          <w:lang w:val="en-GB" w:eastAsia="uz-Cyrl-UZ" w:bidi="uz-Cyrl-UZ"/>
        </w:rPr>
        <w:t>(</w:t>
      </w:r>
      <w:r>
        <w:rPr>
          <w:i/>
          <w:iCs/>
          <w:color w:val="000000"/>
          <w:lang w:val="en-GB" w:eastAsia="uz-Cyrl-UZ" w:bidi="uz-Cyrl-UZ"/>
        </w:rPr>
        <w:t>Dat myrren bundeken</w:t>
      </w:r>
      <w:r>
        <w:rPr>
          <w:color w:val="000000"/>
          <w:lang w:val="en-GB" w:eastAsia="uz-Cyrl-UZ" w:bidi="uz-Cyrl-UZ"/>
        </w:rPr>
        <w:t>, Münster, 1480)</w:t>
      </w:r>
    </w:p>
    <w:p w:rsidR="00970554" w:rsidRDefault="00970554">
      <w:pPr>
        <w:shd w:val="clear" w:color="auto" w:fill="FFFFFF"/>
        <w:spacing w:line="276" w:lineRule="auto"/>
        <w:ind w:left="-408"/>
        <w:jc w:val="right"/>
      </w:pPr>
    </w:p>
    <w:p w:rsidR="00970554" w:rsidRDefault="00DB4DCF">
      <w:pPr>
        <w:shd w:val="clear" w:color="auto" w:fill="FFFFFF"/>
        <w:spacing w:line="276" w:lineRule="auto"/>
      </w:pPr>
      <w:r>
        <w:t>(4)</w:t>
      </w:r>
      <w:r>
        <w:tab/>
        <w:t>Un(de) [se wolden ene vorbosmen un(de) vortughen]</w:t>
      </w:r>
      <w:r>
        <w:rPr>
          <w:vertAlign w:val="subscript"/>
        </w:rPr>
        <w:t>i</w:t>
      </w:r>
      <w:r>
        <w:t xml:space="preserve"> , alze [pro]</w:t>
      </w:r>
      <w:r>
        <w:rPr>
          <w:vertAlign w:val="subscript"/>
        </w:rPr>
        <w:t>i</w:t>
      </w:r>
      <w:r>
        <w:t xml:space="preserve"> des ammetes recht is</w:t>
      </w:r>
    </w:p>
    <w:p w:rsidR="00970554" w:rsidRDefault="00DB4DCF">
      <w:pPr>
        <w:shd w:val="clear" w:color="auto" w:fill="FFFFFF"/>
        <w:spacing w:line="276" w:lineRule="auto"/>
      </w:pPr>
      <w:r>
        <w:tab/>
        <w:t>’and [they wanted to claim him as a serf and testify], as [it] is the authority’s right’</w:t>
      </w:r>
    </w:p>
    <w:p w:rsidR="00970554" w:rsidRDefault="00DB4DCF">
      <w:pPr>
        <w:shd w:val="clear" w:color="auto" w:fill="FFFFFF"/>
        <w:spacing w:line="276" w:lineRule="auto"/>
        <w:jc w:val="right"/>
      </w:pPr>
      <w:r>
        <w:t>(</w:t>
      </w:r>
      <w:r>
        <w:rPr>
          <w:i/>
          <w:iCs/>
        </w:rPr>
        <w:t>Herforder Rechtsbuch</w:t>
      </w:r>
      <w:r>
        <w:t>, Herford 1375)</w:t>
      </w:r>
    </w:p>
    <w:p w:rsidR="00970554" w:rsidRDefault="00970554">
      <w:pPr>
        <w:shd w:val="clear" w:color="auto" w:fill="FFFFFF"/>
        <w:spacing w:line="276" w:lineRule="auto"/>
        <w:ind w:left="-408"/>
      </w:pPr>
    </w:p>
    <w:p w:rsidR="00970554" w:rsidRDefault="00970554"/>
    <w:p w:rsidR="00970554" w:rsidRDefault="00970554"/>
    <w:p w:rsidR="00970554" w:rsidRDefault="00970554"/>
    <w:p w:rsidR="00970554" w:rsidRDefault="00970554">
      <w:bookmarkStart w:id="2" w:name="_GoBack"/>
      <w:bookmarkEnd w:id="2"/>
    </w:p>
    <w:sectPr w:rsidR="00970554">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6"/>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54"/>
    <w:rsid w:val="00040936"/>
    <w:rsid w:val="00155D20"/>
    <w:rsid w:val="00446D8B"/>
    <w:rsid w:val="00970554"/>
    <w:rsid w:val="00DB4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roid Sans Fallback" w:hAnsi="Liberation Serif" w:cs="Free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256</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UGent</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Miriam Bouzouita</cp:lastModifiedBy>
  <cp:revision>4</cp:revision>
  <cp:lastPrinted>2016-04-14T21:27:00Z</cp:lastPrinted>
  <dcterms:created xsi:type="dcterms:W3CDTF">2016-04-14T19:53:00Z</dcterms:created>
  <dcterms:modified xsi:type="dcterms:W3CDTF">2016-04-14T21:28:00Z</dcterms:modified>
  <dc:language>en-US</dc:language>
</cp:coreProperties>
</file>